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A73" w:rsidRDefault="00644A73" w:rsidP="00834E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МІНІСТЕРСТВО ОСВІТИ І НАУКИ УКРАЇНИ</w:t>
      </w: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ХАРКІВСЬКИЙ ДЕРЖАВНИЙ БУДИНОК ХУДОЖНЬОЇ ТА  ТЕХНІЧНОЇ ТВОРЧОСТІ</w:t>
      </w:r>
    </w:p>
    <w:p w:rsidR="002F4F3B" w:rsidRPr="0057335F" w:rsidRDefault="002F4F3B" w:rsidP="002F4F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4251" w:type="dxa"/>
        <w:jc w:val="right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251"/>
      </w:tblGrid>
      <w:tr w:rsidR="00E44D2C" w:rsidRPr="0057335F" w:rsidTr="00876DD1">
        <w:trPr>
          <w:cantSplit/>
          <w:trHeight w:val="2335"/>
          <w:jc w:val="right"/>
        </w:trPr>
        <w:tc>
          <w:tcPr>
            <w:tcW w:w="5000" w:type="pct"/>
          </w:tcPr>
          <w:p w:rsidR="00EE70ED" w:rsidRPr="0057335F" w:rsidRDefault="00EE70ED" w:rsidP="00876DD1">
            <w:pPr>
              <w:spacing w:after="0"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E70ED" w:rsidRPr="0057335F" w:rsidRDefault="00EE70ED" w:rsidP="00876DD1">
            <w:pPr>
              <w:spacing w:after="0"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EE70ED" w:rsidRPr="0057335F" w:rsidRDefault="00EE70ED" w:rsidP="00876DD1">
            <w:pPr>
              <w:spacing w:after="0"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</w:p>
          <w:p w:rsidR="0098610C" w:rsidRPr="0057335F" w:rsidRDefault="0098610C" w:rsidP="00876DD1">
            <w:pPr>
              <w:spacing w:after="0"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ЗАТВЕРДЖУЮ</w:t>
            </w:r>
          </w:p>
          <w:p w:rsidR="0098610C" w:rsidRPr="0057335F" w:rsidRDefault="0098610C" w:rsidP="00876DD1">
            <w:pPr>
              <w:spacing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Директор Харківського державного будинку художньої та технічної творчості</w:t>
            </w:r>
          </w:p>
          <w:p w:rsidR="0098610C" w:rsidRPr="0057335F" w:rsidRDefault="0098610C" w:rsidP="00876DD1">
            <w:pPr>
              <w:spacing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___________</w:t>
            </w:r>
            <w:r w:rsidR="00D164FB"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Наталія ВАРАВА</w:t>
            </w:r>
          </w:p>
          <w:p w:rsidR="0098610C" w:rsidRPr="0057335F" w:rsidRDefault="0098610C" w:rsidP="00876DD1">
            <w:pPr>
              <w:spacing w:line="240" w:lineRule="auto"/>
              <w:ind w:left="225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«____»_____________202</w:t>
            </w:r>
            <w:r w:rsidR="00616D75"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5</w:t>
            </w:r>
            <w:r w:rsidRPr="0057335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року</w:t>
            </w:r>
          </w:p>
          <w:p w:rsidR="0098610C" w:rsidRPr="0057335F" w:rsidRDefault="0098610C" w:rsidP="00876DD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F4F3B" w:rsidRPr="0057335F" w:rsidRDefault="002F4F3B" w:rsidP="002F4F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4F3B" w:rsidRPr="0057335F" w:rsidRDefault="002F4F3B" w:rsidP="002F4F3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F4F3B" w:rsidRPr="0057335F" w:rsidRDefault="00DA4BD3" w:rsidP="00C539D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САМООАНАЛІЗ РОБОТИ</w:t>
      </w:r>
    </w:p>
    <w:p w:rsidR="002F4F3B" w:rsidRPr="0057335F" w:rsidRDefault="00DA4BD3" w:rsidP="00C539D0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ХАРКІВСЬКОГО ДЕРЖАВНОГО БУДИНКУ ХУДОЖНЬОЇ ТА ТЕХНІЧНОЇ ТВОРЧОСТІ</w:t>
      </w:r>
      <w:r w:rsidR="00C539D0"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ЗА 2024 РІК ТА ПРІОРИТЕТНІ ЗАВДАННЯ НА 2025 РІК</w:t>
      </w:r>
    </w:p>
    <w:p w:rsidR="00C539D0" w:rsidRPr="0057335F" w:rsidRDefault="00C539D0" w:rsidP="00834E49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jc w:val="right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</w:p>
    <w:p w:rsidR="00834E49" w:rsidRPr="0057335F" w:rsidRDefault="00834E49" w:rsidP="00834E49">
      <w:pPr>
        <w:kinsoku w:val="0"/>
        <w:overflowPunct w:val="0"/>
        <w:autoSpaceDE w:val="0"/>
        <w:autoSpaceDN w:val="0"/>
        <w:adjustRightInd w:val="0"/>
        <w:spacing w:before="73"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СХВАЛЕНО</w:t>
      </w:r>
    </w:p>
    <w:p w:rsidR="00834E49" w:rsidRPr="0057335F" w:rsidRDefault="00834E49" w:rsidP="00834E4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Педагогічною</w:t>
      </w:r>
      <w:r w:rsidRPr="0057335F">
        <w:rPr>
          <w:rFonts w:ascii="Times New Roman" w:hAnsi="Times New Roman" w:cs="Times New Roman"/>
          <w:color w:val="000000" w:themeColor="text1"/>
          <w:spacing w:val="-7"/>
          <w:sz w:val="28"/>
          <w:szCs w:val="28"/>
        </w:rPr>
        <w:t xml:space="preserve"> </w:t>
      </w:r>
      <w:r w:rsidRPr="005733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радою</w:t>
      </w:r>
    </w:p>
    <w:p w:rsidR="00834E49" w:rsidRPr="0057335F" w:rsidRDefault="00834E49" w:rsidP="00834E49">
      <w:pPr>
        <w:pStyle w:val="Default"/>
        <w:jc w:val="right"/>
        <w:rPr>
          <w:color w:val="000000" w:themeColor="text1"/>
          <w:sz w:val="28"/>
          <w:szCs w:val="28"/>
        </w:rPr>
      </w:pPr>
      <w:r w:rsidRPr="0057335F">
        <w:rPr>
          <w:color w:val="000000" w:themeColor="text1"/>
          <w:sz w:val="28"/>
          <w:szCs w:val="28"/>
        </w:rPr>
        <w:t xml:space="preserve">Харківського державного будинку </w:t>
      </w:r>
    </w:p>
    <w:p w:rsidR="00834E49" w:rsidRPr="0057335F" w:rsidRDefault="00834E49" w:rsidP="00834E49">
      <w:pPr>
        <w:pStyle w:val="Default"/>
        <w:jc w:val="right"/>
        <w:rPr>
          <w:color w:val="000000" w:themeColor="text1"/>
          <w:sz w:val="28"/>
          <w:szCs w:val="28"/>
        </w:rPr>
      </w:pPr>
      <w:r w:rsidRPr="0057335F">
        <w:rPr>
          <w:color w:val="000000" w:themeColor="text1"/>
          <w:sz w:val="28"/>
          <w:szCs w:val="28"/>
        </w:rPr>
        <w:t>художньої та технічної творчості</w:t>
      </w:r>
    </w:p>
    <w:p w:rsidR="00834E49" w:rsidRPr="0057335F" w:rsidRDefault="00834E49" w:rsidP="00834E49">
      <w:pPr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kinsoku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Протокол</w:t>
      </w:r>
      <w:r w:rsidRPr="0057335F">
        <w:rPr>
          <w:rFonts w:ascii="Times New Roman" w:hAnsi="Times New Roman" w:cs="Times New Roman"/>
          <w:i/>
          <w:iCs/>
          <w:color w:val="000000" w:themeColor="text1"/>
          <w:spacing w:val="66"/>
          <w:sz w:val="28"/>
          <w:szCs w:val="28"/>
        </w:rPr>
        <w:t xml:space="preserve"> </w:t>
      </w:r>
      <w:r w:rsidRPr="0057335F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від </w:t>
      </w:r>
      <w:r w:rsidR="00374E95"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.12.202</w:t>
      </w:r>
      <w:r w:rsidR="00703D5F"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7335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7335F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="00374E95"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34E49" w:rsidRPr="0057335F" w:rsidRDefault="00834E49" w:rsidP="00834E4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Харків</w:t>
      </w:r>
    </w:p>
    <w:p w:rsidR="00341E83" w:rsidRPr="0057335F" w:rsidRDefault="00341E83" w:rsidP="00D164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1. Загальна характеристика закладу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Харківський державний будинок художньої та технічної творчості (ХДБХТТ) є державним позашкільним навчальним закладом, який здійснює освітню, організаційно-масову та методичну діяльність відповідно до Статуту та чинної нормативно-правової бази Міністерства освіти і науки України. Основні напрями діяльності: художньо-естетичний, науково-технічний, національно-патріотичний.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2. Контингент вихованців та гурткова робота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У 2024/2025 навчальному році в ХДБХТТ працює 7 гуртків у 7 групах, охоплено 115 вихованців. У 2024 році працювали 2 гуртки із загальною чисельністю 55 учнів.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За формою №1-ПЗ загальна кількість дітей, охоплених діяльністю ХДБХТТ, становить 1127 осіб.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3. Результативність діяльності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Ансамбль «Ровесник» та гуртки закладу взяли участь у понад 15 творчих заходах міжнародного, всеукраїнського та обласного рівнів, здобувши численні дипломи лауреатів, премії та відзнаки.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Заклад координує діяльність 103 гуртків у ЗП(ПТ)О Харківської області.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4. Методична діяльність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Педагоги пройшли курси підвищення кваліфікації, брали участь у семінарах, конференціях, методичних кластерах. На сайті закладу регулярно розміщувалися матеріали для дистанційної роботи.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5. Організаційно-масова діяльність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2024 році організовано понад 20 заходів: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флешмоби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, творчі конкурси, виставки, фестивалі, акції патріотичного спрямування.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6. Управлінська діяльність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4 засідання педагогічної ради, здійснювався плановий контроль освітнього процесу та дотримання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мовного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законодавства.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7. Охорона праці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Проведено інструктажі, контроль санітарно-гігієнічного стану, призначено відповідальних за безпеку.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8. SWOT-аналіз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Сильні сторони: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Високі творчі досягнення вихованців.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Досвідчений та мотивований педагогічний колектив.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Наявність налагодженої системи методичного супроводу.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Активна організаційно-масова діяльність на рівні області.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Слабкі сторони: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Обмеження у роботі через воєнний стан.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Нестача матеріально-технічних ресурсів.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Зниження кількості гуртків за останні роки.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Можливості: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Розширення дистанційних форматів роботи.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Розвиток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партнерств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іншими позашкільними закладами.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Підвищення залучення молоді через сучасні освітні технології.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Загрози: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Військова ситуація в Харківській області.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Демографічні зміни та зниження кількості дітей у регіоні.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Обмежене фінансування.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9. Завдання на 2025 рік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Удосконалення освітнього процесу з використанням змішаного формату.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Методичний супровід діяльності гуртків у ЗП(ПТ)О області.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Розширення участі вихованців у конкурсах і фестивалях.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Зміцнення матеріально-технічної бази.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Активізація напрямів національно-патріотичного виховання.</w:t>
      </w:r>
    </w:p>
    <w:p w:rsidR="00CB2457" w:rsidRPr="0057335F" w:rsidRDefault="00CB2457" w:rsidP="00644A73">
      <w:pPr>
        <w:pStyle w:val="21"/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Діаграма кількості гуртків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7E7B7EC" wp14:editId="1F87B4C0">
            <wp:extent cx="5029200" cy="332561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_gurtky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25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Освітній процес здійснювався з урахуванням рівня безпеки та рекомендацій щодо проведення занять в очному, дистанційному або змішаному форматах. Особливу увагу приділено психологічній підтримці учасників освітнього процесу, формуванню навичок безпечної поведінки та дотриманню правил безпеки в умовах можливих загроз. На сайті закладу систематично розміщувалися рекомендації, методичні матеріали, інформація про заходи дистанційного формату, що забезпечувало неперервність освітнього процесу.</w:t>
      </w:r>
    </w:p>
    <w:p w:rsidR="00CB2457" w:rsidRPr="0057335F" w:rsidRDefault="00CB2457" w:rsidP="00644A73">
      <w:pPr>
        <w:pStyle w:val="1"/>
        <w:spacing w:line="240" w:lineRule="atLeast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57335F">
        <w:rPr>
          <w:rFonts w:ascii="Times New Roman" w:hAnsi="Times New Roman" w:cs="Times New Roman"/>
          <w:color w:val="000000" w:themeColor="text1"/>
        </w:rPr>
        <w:t xml:space="preserve">Особливості діяльності закладу в умовах воєнного стану 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ОСОБЛИВОСТІ ДІЯЛЬНОСТІ ЗАКЛАДУ В УМОВАХ ВОЄННОГО СТАНУ 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Діяльність Харківського державного будинку художньої та технічної творчості у 2024–2025 роках здійснювалася в умовах тривалого воєнного стану, що суттєво вплинуло на організацію освітнього процесу, забезпечення безпеки учасників освітнього процесу та формати проведення виховних, творчих і методичних заходів.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У роботі закладу враховано вимоги Міністерства освіти і науки України: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Лист МОН від 06.03.2022 № 1/3371-22 «Про організацію освітнього процесу в умовах військових дій»;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Лист МОН від 18.03.2022 № 1/3544-22 «Про забезпечення освітнього процесу в закладах позашкільної освіти під час дії воєнного стану»;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Лист МОН від 29.03.2022 № 1/3737-22 «Про забезпечення психологічного супроводу учасників освітнього процесу в умовах воєнного стану»;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Лист МОН від 10.08.2022 № 1/9105-22 «Щодо організації виховного процесу в закладах освіти у 2023/2024 н. р.»;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Лист МОН від 23.08.2023 № 1/12609-23 «Про організацію освітньої діяльності в закладах позашкільної освіти у 2023/2024 н. р.»;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- Наказ МОН № 911 від 07.09.2022 «Про особливості організації освітнього процесу в закладах освіти».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1. Організація освітнього процесу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 організовувався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гнучко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дистанційно, змішано або очно залежно від рівня безпеки. Використовувалися онлайн-платформи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Google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Meet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Zoom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YouTube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месенджери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2. Забезпечення безпеки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Проводилися всі необхідні інструктажі, визначені укриття, опрацьовані алгоритми дій під час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тривог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. Забезпечено санітарний контроль, призначено відповідальних.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3. Психологічна підтримка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Забезпечено онлайн-консультації, роботу з батьками, елементи соціально-емоційного навчання (SEL), участь педагогів у тренінгах.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4. Адаптація гурткової роботи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Проведено онлайн-репетиції,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відеопроєкти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дистанційні творчі заходи, онлайн-виставки,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флешмоби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, участь у дистанційних конкурсах.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5. Методична підтримка ЗП(ПТ)О області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Здійснювалися консультації, </w:t>
      </w:r>
      <w:proofErr w:type="spellStart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вебінари</w:t>
      </w:r>
      <w:proofErr w:type="spellEnd"/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, семінари, публікація методичних матеріалів щодо адаптації позашкільної роботи у воєнний час.</w:t>
      </w:r>
    </w:p>
    <w:p w:rsidR="00CB2457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6. Основні виклики та результати</w:t>
      </w:r>
    </w:p>
    <w:p w:rsidR="009A32FD" w:rsidRPr="0057335F" w:rsidRDefault="00CB2457" w:rsidP="00644A73">
      <w:pPr>
        <w:spacing w:after="0" w:line="24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7335F">
        <w:rPr>
          <w:rFonts w:ascii="Times New Roman" w:hAnsi="Times New Roman" w:cs="Times New Roman"/>
          <w:color w:val="000000" w:themeColor="text1"/>
          <w:sz w:val="28"/>
          <w:szCs w:val="28"/>
        </w:rPr>
        <w:t>Збережено контингент вихованців, організовано понад 20 заходів, забезпечено психологічну та методичну підтримку, впроваджено інноваційні форми навчання.</w:t>
      </w:r>
      <w:bookmarkEnd w:id="0"/>
    </w:p>
    <w:sectPr w:rsidR="009A32FD" w:rsidRPr="0057335F" w:rsidSect="00D164FB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B7D2E"/>
    <w:rsid w:val="0029639D"/>
    <w:rsid w:val="002F4F3B"/>
    <w:rsid w:val="00326F90"/>
    <w:rsid w:val="00341E83"/>
    <w:rsid w:val="00374E95"/>
    <w:rsid w:val="0057335F"/>
    <w:rsid w:val="00616D75"/>
    <w:rsid w:val="00644A73"/>
    <w:rsid w:val="006A36E2"/>
    <w:rsid w:val="006E39C4"/>
    <w:rsid w:val="00703D5F"/>
    <w:rsid w:val="00834E49"/>
    <w:rsid w:val="0098610C"/>
    <w:rsid w:val="009A32FD"/>
    <w:rsid w:val="00AA1D8D"/>
    <w:rsid w:val="00AC7F4C"/>
    <w:rsid w:val="00B47730"/>
    <w:rsid w:val="00C539D0"/>
    <w:rsid w:val="00CB0664"/>
    <w:rsid w:val="00CB2457"/>
    <w:rsid w:val="00D164FB"/>
    <w:rsid w:val="00D17DAC"/>
    <w:rsid w:val="00DA4BD3"/>
    <w:rsid w:val="00E44D2C"/>
    <w:rsid w:val="00ED1A03"/>
    <w:rsid w:val="00EE70E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DD8F4"/>
  <w14:defaultImageDpi w14:val="300"/>
  <w15:docId w15:val="{A2D0AF83-E8BF-4F6E-A0A6-F47E01311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lang w:val="uk-UA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834E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styleId="aff8">
    <w:name w:val="Balloon Text"/>
    <w:basedOn w:val="a1"/>
    <w:link w:val="aff9"/>
    <w:uiPriority w:val="99"/>
    <w:semiHidden/>
    <w:unhideWhenUsed/>
    <w:rsid w:val="006A3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A36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BCA73B-274E-44EB-88F2-2BF85CC06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886</Words>
  <Characters>5053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Станислав Хорунжий</cp:lastModifiedBy>
  <cp:revision>17</cp:revision>
  <cp:lastPrinted>2025-12-22T11:09:00Z</cp:lastPrinted>
  <dcterms:created xsi:type="dcterms:W3CDTF">2025-11-20T21:13:00Z</dcterms:created>
  <dcterms:modified xsi:type="dcterms:W3CDTF">2025-12-22T15:39:00Z</dcterms:modified>
  <cp:category/>
</cp:coreProperties>
</file>